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4141"/>
    <w:p>
      <w:pPr>
        <w:pStyle w:val="Heading1"/>
      </w:pPr>
      <w:r>
        <w:t xml:space="preserve">Homiletics Analysis: Mark 4:1–41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4 is a chapter-length teaching section — rare in Mark’s characteristically action-driven Gospel — in which Jesus delivers a series of parables about the kingdom of God, punctuated by an explanatory discourse to the disciples and concluded by a nature miracle that enacts what the parables teach. The chapter opens with Jesus teaching from a boat on the Sea of Galilee to a vast crowd (vv. 1–2), immediately signaling that what follows is formal instruction, not incidental dialogue. The Parable of the Sower (vv. 3–9) anchors the chapter: seed is scattered across four soil types with sharply different outcomes — path, rocky ground, thorny ground, and good soil. Only the last produces fruit. Jesus closes with the repeated summons:</w:t>
      </w:r>
      <w:r>
        <w:t xml:space="preserve"> </w:t>
      </w:r>
      <w:r>
        <w:rPr>
          <w:i/>
          <w:iCs/>
        </w:rPr>
        <w:t xml:space="preserve">“He who has ears to hear, let him hear.”</w:t>
      </w:r>
    </w:p>
    <w:p>
      <w:pPr>
        <w:pStyle w:val="BodyText"/>
      </w:pPr>
      <w:r>
        <w:t xml:space="preserve">The disciples’ private inquiry (vv. 10–13) becomes the occasion for Jesus to explain both the parable and the purpose of parabolic teaching itself: parables simultaneously reveal to insiders and conceal from outsiders, fulfilling Isaiah 6’s judicial hardening motif. The explanation of the Sower (vv. 14–20) identifies the seed as</w:t>
      </w:r>
      <w:r>
        <w:t xml:space="preserve"> </w:t>
      </w:r>
      <w:r>
        <w:t xml:space="preserve">“the word”</w:t>
      </w:r>
      <w:r>
        <w:t xml:space="preserve"> </w:t>
      </w:r>
      <w:r>
        <w:t xml:space="preserve">and interprets each soil type as a category of hearer. Rocky-ground hearers receive the word with joy but have no root and fall away under pressure. Thorny-ground hearers are choked by worldly anxieties and the deceitfulness of riches. Only the good-soil hearers hear, receive, and bear fruit — in varying but genuine measure (thirty, sixty, a hundredfold).</w:t>
      </w:r>
    </w:p>
    <w:p>
      <w:pPr>
        <w:pStyle w:val="BodyText"/>
      </w:pPr>
      <w:r>
        <w:t xml:space="preserve">A cluster of shorter sayings follows (vv. 21–25): the lamp not hidden, the measuring standard applied to how one hears, and the principle that more is given to those who have. These are not disconnected aphorisms — they press the hearer: the revelation now being given demands a response; how you receive it determines what more you receive. The Parable of the Growing Seed (vv. 26–29) introduces the hiddenness and automaticity of the kingdom’s growth — the farmer sleeps, the seed grows, he does not know how; the harvest is God’s work, not man’s engineering. The Parable of the Mustard Seed (vv. 30–32) presses the same point with greater eschatological sharpness: the kingdom begins absurdly small and grows to cosmic proportions. This, Mark notes, is how Jesus always taught the crowds — in parables — while explaining everything privately to his disciples (vv. 33–34).</w:t>
      </w:r>
    </w:p>
    <w:p>
      <w:pPr>
        <w:pStyle w:val="BodyText"/>
      </w:pPr>
      <w:r>
        <w:t xml:space="preserve">The chapter closes with the stilling of the storm (vv. 35–41). The disciples, several of them experienced fishermen, are overwhelmed by a violent squall while Jesus sleeps. Jesus rebukes the wind and sea —</w:t>
      </w:r>
      <w:r>
        <w:t xml:space="preserve"> </w:t>
      </w:r>
      <w:r>
        <w:rPr>
          <w:i/>
          <w:iCs/>
        </w:rPr>
        <w:t xml:space="preserve">“Peace! Be still!”</w:t>
      </w:r>
      <w:r>
        <w:t xml:space="preserve"> </w:t>
      </w:r>
      <w:r>
        <w:t xml:space="preserve">— and turns immediately to his disciples:</w:t>
      </w:r>
      <w:r>
        <w:t xml:space="preserve"> </w:t>
      </w:r>
      <w:r>
        <w:rPr>
          <w:i/>
          <w:iCs/>
        </w:rPr>
        <w:t xml:space="preserve">“Why are you so afraid? Have you still no faith?”</w:t>
      </w:r>
      <w:r>
        <w:t xml:space="preserve"> </w:t>
      </w:r>
      <w:r>
        <w:t xml:space="preserve">The disciples are left with a question that the chapter has been building toward:</w:t>
      </w:r>
      <w:r>
        <w:t xml:space="preserve"> </w:t>
      </w:r>
      <w:r>
        <w:rPr>
          <w:i/>
          <w:iCs/>
        </w:rPr>
        <w:t xml:space="preserve">“Who then is this, that even the wind and the sea obey him?”</w:t>
      </w:r>
    </w:p>
    <w:p>
      <w:pPr>
        <w:pStyle w:val="BodyText"/>
      </w:pPr>
      <w:r>
        <w:rPr>
          <w:b/>
          <w:bCs/>
        </w:rPr>
        <w:t xml:space="preserve">This Text — Intent</w:t>
      </w:r>
    </w:p>
    <w:p>
      <w:pPr>
        <w:pStyle w:val="BodyText"/>
      </w:pPr>
      <w:r>
        <w:t xml:space="preserve">Mark 4 is not primarily about soil-type self-assessment or agricultural metaphors. God’s intent through this chapter is to produce two inseparable responses in the reader:</w:t>
      </w:r>
      <w:r>
        <w:t xml:space="preserve"> </w:t>
      </w:r>
      <w:r>
        <w:rPr>
          <w:i/>
          <w:iCs/>
        </w:rPr>
        <w:t xml:space="preserve">receptive hearing</w:t>
      </w:r>
      <w:r>
        <w:t xml:space="preserve"> </w:t>
      </w:r>
      <w:r>
        <w:t xml:space="preserve">and</w:t>
      </w:r>
      <w:r>
        <w:t xml:space="preserve"> </w:t>
      </w:r>
      <w:r>
        <w:rPr>
          <w:i/>
          <w:iCs/>
        </w:rPr>
        <w:t xml:space="preserve">awestruck recognition</w:t>
      </w:r>
      <w:r>
        <w:t xml:space="preserve">. The chapter confronts the reader with the question of how they are receiving the word — not as spectators evaluating soil types in others, but as hearers being interrogated by the word right now. Simultaneously, it works to produce wonder and worship at the person of Jesus: the one who speaks in parables is the one who commands the storm; the one who explains the kingdom is the kingdom’s King; the one whose word illumines the heart is the one whose word governs creation. The chapter’s final question —</w:t>
      </w:r>
      <w:r>
        <w:t xml:space="preserve"> </w:t>
      </w:r>
      <w:r>
        <w:rPr>
          <w:i/>
          <w:iCs/>
        </w:rPr>
        <w:t xml:space="preserve">“Who then is this?”</w:t>
      </w:r>
      <w:r>
        <w:t xml:space="preserve"> </w:t>
      </w:r>
      <w:r>
        <w:t xml:space="preserve">— is not a cliff-hanger. It is the intended landing point of everything that precedes it. The intent is that the reader, like the disciples, arrive at the question and be unable to answer it with anything less than full surrender.</w:t>
      </w:r>
    </w:p>
    <w:p>
      <w:r>
        <w:pict>
          <v:rect style="width:0;height:1.5pt" o:hralign="center" o:hrstd="t" o:hr="t"/>
        </w:pict>
      </w:r>
    </w:p>
    <w:p>
      <w:pPr>
        <w:pStyle w:val="FirstParagraph"/>
      </w:pPr>
      <w:r>
        <w:rPr>
          <w:b/>
          <w:bCs/>
        </w:rPr>
        <w:t xml:space="preserve">Subject Sentence:</w:t>
      </w:r>
      <w:r>
        <w:t xml:space="preserve"> </w:t>
      </w:r>
      <w:r>
        <w:t xml:space="preserve">The kingdom comes through the Word of the King — hear it, receive it, and fear Him.</w:t>
      </w:r>
    </w:p>
    <w:p>
      <w:r>
        <w:pict>
          <v:rect style="width:0;height:1.5pt" o:hralign="center" o:hrstd="t" o:hr="t"/>
        </w:pict>
      </w:r>
    </w:p>
    <w:p>
      <w:pPr>
        <w:pStyle w:val="FirstParagraph"/>
      </w:pPr>
      <w:r>
        <w:rPr>
          <w:b/>
          <w:bCs/>
        </w:rPr>
        <w:t xml:space="preserve">Primary Claim:</w:t>
      </w:r>
      <w:r>
        <w:t xml:space="preserve"> </w:t>
      </w:r>
      <w:r>
        <w:t xml:space="preserve">Jesus is pressing His hearers to receive the word of the kingdom with ears genuinely open, because the word that creates and sustains the kingdom is the word of One before whom wind and sea stand silent — and that recognition is meant to undo every lesser confidence and produce transforming surrender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Parable of the Sower: Self-Assessment or Proclamation?</w:t>
      </w:r>
    </w:p>
    <w:p>
      <w:pPr>
        <w:pStyle w:val="BodyText"/>
      </w:pPr>
      <w:r>
        <w:t xml:space="preserve">The most common homiletical misreading of the Sower — across nearly all traditions — is to treat it primarily as a diagnostic tool: the hearer is invited to identify which soil type they are and then to</w:t>
      </w:r>
      <w:r>
        <w:t xml:space="preserve"> </w:t>
      </w:r>
      <w:r>
        <w:t xml:space="preserve">“do something”</w:t>
      </w:r>
      <w:r>
        <w:t xml:space="preserve"> </w:t>
      </w:r>
      <w:r>
        <w:t xml:space="preserve">to become better soil. This reading has partial legitimacy (Jesus does intend hearers to examine how they receive the word), but it fundamentally misses the parable’s first register, which is proclamatory: the sower sows</w:t>
      </w:r>
      <w:r>
        <w:t xml:space="preserve"> </w:t>
      </w:r>
      <w:r>
        <w:rPr>
          <w:i/>
          <w:iCs/>
        </w:rPr>
        <w:t xml:space="preserve">extravagantly</w:t>
      </w:r>
      <w:r>
        <w:t xml:space="preserve">, the seed is</w:t>
      </w:r>
      <w:r>
        <w:t xml:space="preserve"> </w:t>
      </w:r>
      <w:r>
        <w:rPr>
          <w:i/>
          <w:iCs/>
        </w:rPr>
        <w:t xml:space="preserve">always</w:t>
      </w:r>
      <w:r>
        <w:t xml:space="preserve"> </w:t>
      </w:r>
      <w:r>
        <w:t xml:space="preserve">the word, and the harvest from good soil is</w:t>
      </w:r>
      <w:r>
        <w:t xml:space="preserve"> </w:t>
      </w:r>
      <w:r>
        <w:rPr>
          <w:i/>
          <w:iCs/>
        </w:rPr>
        <w:t xml:space="preserve">staggering</w:t>
      </w:r>
      <w:r>
        <w:t xml:space="preserve">. The parable announces the kingdom’s arrival and power before it diagnoses the hearer’s condition. The Reformed reading holds both — but insists that self-examination is</w:t>
      </w:r>
      <w:r>
        <w:t xml:space="preserve"> </w:t>
      </w:r>
      <w:r>
        <w:rPr>
          <w:i/>
          <w:iCs/>
        </w:rPr>
        <w:t xml:space="preserve">subordinate</w:t>
      </w:r>
      <w:r>
        <w:t xml:space="preserve"> </w:t>
      </w:r>
      <w:r>
        <w:t xml:space="preserve">to the primary announcement that the kingdom is here, it is unstoppable, and its fruit in those who receive it is certain.</w:t>
      </w:r>
    </w:p>
    <w:p>
      <w:pPr>
        <w:pStyle w:val="BodyText"/>
      </w:pPr>
      <w:r>
        <w:t xml:space="preserve">Wesleyan/Arminian readings tend to locate the decisive weight on the hearer’s free response — soil type reflects the hearer’s free choice, and the text becomes a summons to</w:t>
      </w:r>
      <w:r>
        <w:t xml:space="preserve"> </w:t>
      </w:r>
      <w:r>
        <w:t xml:space="preserve">“choose good soil.”</w:t>
      </w:r>
      <w:r>
        <w:t xml:space="preserve"> </w:t>
      </w:r>
      <w:r>
        <w:t xml:space="preserve">This reading overstates the human side. The text does not explain</w:t>
      </w:r>
      <w:r>
        <w:t xml:space="preserve"> </w:t>
      </w:r>
      <w:r>
        <w:rPr>
          <w:i/>
          <w:iCs/>
        </w:rPr>
        <w:t xml:space="preserve">how</w:t>
      </w:r>
      <w:r>
        <w:t xml:space="preserve"> </w:t>
      </w:r>
      <w:r>
        <w:t xml:space="preserve">soil becomes receptive — that explanatory gap is precisely where Reformed theology locates regenerating grace. The disciples’ private reception of explanation (v. 10–12) is not incidental: those who receive insight into the mystery do so because it</w:t>
      </w:r>
      <w:r>
        <w:t xml:space="preserve"> </w:t>
      </w:r>
      <w:r>
        <w:t xml:space="preserve">“has been given”</w:t>
      </w:r>
      <w:r>
        <w:t xml:space="preserve"> </w:t>
      </w:r>
      <w:r>
        <w:t xml:space="preserve">to them (v. 11) — passive voice, divine initiative.</w:t>
      </w:r>
    </w:p>
    <w:p>
      <w:pPr>
        <w:pStyle w:val="BodyText"/>
      </w:pPr>
      <w:r>
        <w:rPr>
          <w:b/>
          <w:bCs/>
        </w:rPr>
        <w:t xml:space="preserve">The Isaiah 6 Quotation (vv. 11–12): Purpose or Result?</w:t>
      </w:r>
    </w:p>
    <w:p>
      <w:pPr>
        <w:pStyle w:val="BodyText"/>
      </w:pPr>
      <w:r>
        <w:t xml:space="preserve">Verses 11–12 generate significant cross-traditional controversy. Jesus says he speaks in parables</w:t>
      </w:r>
      <w:r>
        <w:t xml:space="preserve"> </w:t>
      </w:r>
      <w:r>
        <w:t xml:space="preserve">“so that”</w:t>
      </w:r>
      <w:r>
        <w:t xml:space="preserve"> </w:t>
      </w:r>
      <w:r>
        <w:t xml:space="preserve">(</w:t>
      </w:r>
      <w:r>
        <w:rPr>
          <w:i/>
          <w:iCs/>
        </w:rPr>
        <w:t xml:space="preserve">hina</w:t>
      </w:r>
      <w:r>
        <w:t xml:space="preserve">) those outside may see but not perceive, hear but not understand, lest they turn and be forgiven. Lutheran and Wesleyan interpreters frequently soften this to a result clause — parables result in hardening for those already resistant — in order to protect human responsibility and God’s universal saving will. The Greek</w:t>
      </w:r>
      <w:r>
        <w:t xml:space="preserve"> </w:t>
      </w:r>
      <w:r>
        <w:rPr>
          <w:i/>
          <w:iCs/>
        </w:rPr>
        <w:t xml:space="preserve">hina</w:t>
      </w:r>
      <w:r>
        <w:t xml:space="preserve"> </w:t>
      </w:r>
      <w:r>
        <w:t xml:space="preserve">is a purpose clause, not a result clause, and Mark (unlike Matthew, who uses</w:t>
      </w:r>
      <w:r>
        <w:t xml:space="preserve"> </w:t>
      </w:r>
      <w:r>
        <w:rPr>
          <w:i/>
          <w:iCs/>
        </w:rPr>
        <w:t xml:space="preserve">hoti</w:t>
      </w:r>
      <w:r>
        <w:t xml:space="preserve">) is unambiguous. The Reformed reading accepts the judicial hardening at face value: God conceals from some the very revelation He opens to others, consistent with Isaiah 6’s pattern and with Paul’s argument in Romans 9–11. This is not arbitrary — it is judicial, covenantal, and ultimately christological (those who reject the Messiah find the Messiah’s own words become a veil). The human responsibility of hard-hearted rejection is real; the divine sovereignty over who receives sight is equally real; the text does not resolve the tension and neither should the expositor.</w:t>
      </w:r>
    </w:p>
    <w:p>
      <w:pPr>
        <w:pStyle w:val="BodyText"/>
      </w:pPr>
      <w:r>
        <w:rPr>
          <w:b/>
          <w:bCs/>
        </w:rPr>
        <w:t xml:space="preserve">The Stilling of the Storm: Christology or Discipleship Lesson?</w:t>
      </w:r>
    </w:p>
    <w:p>
      <w:pPr>
        <w:pStyle w:val="BodyText"/>
      </w:pPr>
      <w:r>
        <w:t xml:space="preserve">Much Baptist and broadly evangelical preaching treats the stilling of the storm primarily as a discipleship narrative:</w:t>
      </w:r>
      <w:r>
        <w:t xml:space="preserve"> </w:t>
      </w:r>
      <w:r>
        <w:rPr>
          <w:i/>
          <w:iCs/>
        </w:rPr>
        <w:t xml:space="preserve">“Trust Jesus in the storms of life.”</w:t>
      </w:r>
      <w:r>
        <w:t xml:space="preserve"> </w:t>
      </w:r>
      <w:r>
        <w:t xml:space="preserve">This reading is not wrong — Jesus’ rebuke of the disciples’ fear is explicitly about faith. But it domesticates the text. The climax is not the disciples’ failure of faith — it is the question:</w:t>
      </w:r>
      <w:r>
        <w:t xml:space="preserve"> </w:t>
      </w:r>
      <w:r>
        <w:rPr>
          <w:i/>
          <w:iCs/>
        </w:rPr>
        <w:t xml:space="preserve">“Who then is this?”</w:t>
      </w:r>
      <w:r>
        <w:t xml:space="preserve"> </w:t>
      </w:r>
      <w:r>
        <w:t xml:space="preserve">The storm narrative is a theophany. When Jesus rebukes the sea using the same vocabulary (</w:t>
      </w:r>
      <w:r>
        <w:rPr>
          <w:i/>
          <w:iCs/>
        </w:rPr>
        <w:t xml:space="preserve">epitimaō</w:t>
      </w:r>
      <w:r>
        <w:t xml:space="preserve">) used of his exorcisms, and when the sea obeys him as it obeyed YHWH in Psalm 107 and Job 38, the text is making a claim about Jesus’ divine identity that towers over the discipleship application. The Reformed reading retains the discipleship dimension but insists that it is grounded in and subordinated to the christological claim: we trust Jesus in the storm</w:t>
      </w:r>
      <w:r>
        <w:t xml:space="preserve"> </w:t>
      </w:r>
      <w:r>
        <w:rPr>
          <w:i/>
          <w:iCs/>
        </w:rPr>
        <w:t xml:space="preserve">because</w:t>
      </w:r>
      <w:r>
        <w:t xml:space="preserve"> </w:t>
      </w:r>
      <w:r>
        <w:t xml:space="preserve">he is the Lord of the storm. The application flows from the identity.</w:t>
      </w:r>
    </w:p>
    <w:p>
      <w:pPr>
        <w:pStyle w:val="BodyText"/>
      </w:pPr>
      <w:r>
        <w:rPr>
          <w:b/>
          <w:bCs/>
        </w:rPr>
        <w:t xml:space="preserve">Dispensational Reading of the Kingdom Parables</w:t>
      </w:r>
    </w:p>
    <w:p>
      <w:pPr>
        <w:pStyle w:val="BodyText"/>
      </w:pPr>
      <w:r>
        <w:t xml:space="preserve">Dispensational interpreters sometimes read the kingdom parables as describing the</w:t>
      </w:r>
      <w:r>
        <w:t xml:space="preserve"> </w:t>
      </w:r>
      <w:r>
        <w:t xml:space="preserve">“mystery form”</w:t>
      </w:r>
      <w:r>
        <w:t xml:space="preserve"> </w:t>
      </w:r>
      <w:r>
        <w:t xml:space="preserve">of the kingdom during the church age — the interregnum between Israel’s rejection of the Messiah and the future millennial kingdom. The mustard seed’s growth and the birds nesting in its branches are sometimes read negatively (the birds representing corruption entering the church). This reading is strained: it imports a framework foreign to Mark’s Gospel, which shows no interest in an Israel/Church distinction at this point, and it requires reading the mustard seed parable against its obviously positive grain (the kingdom’s surprising growth from small beginnings to great shelter). The Reformed reading takes the kingdom parables as describing the inaugurated kingdom — present, growing, hidden, but certain — in ways consistent with inaugurated eschatology across the whole New Testament.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6:9–10</w:t>
      </w:r>
      <w:r>
        <w:t xml:space="preserve"> </w:t>
      </w:r>
      <w:r>
        <w:t xml:space="preserve">— The judicial hardening motif Jesus quotes directly in vv. 11–12; grounds the parabolic method in God’s sovereign purposes and the pattern of Israel’s history; establishes that revelation simultaneously illumines and conceals according to divine initiative.</w:t>
      </w:r>
    </w:p>
    <w:p>
      <w:pPr>
        <w:numPr>
          <w:ilvl w:val="0"/>
          <w:numId w:val="1001"/>
        </w:numPr>
      </w:pPr>
      <w:r>
        <w:rPr>
          <w:b/>
          <w:bCs/>
        </w:rPr>
        <w:t xml:space="preserve">Psalm 107:23–32</w:t>
      </w:r>
      <w:r>
        <w:t xml:space="preserve"> </w:t>
      </w:r>
      <w:r>
        <w:t xml:space="preserve">— YHWH stills the storm and calms the waves; those on the sea cry out and He delivers them. The stilling of the storm in Mark 4 enacts this psalm with Jesus in the role of YHWH, making the implicit christological claim explicit.</w:t>
      </w:r>
    </w:p>
    <w:p>
      <w:pPr>
        <w:numPr>
          <w:ilvl w:val="0"/>
          <w:numId w:val="1001"/>
        </w:numPr>
      </w:pPr>
      <w:r>
        <w:rPr>
          <w:b/>
          <w:bCs/>
        </w:rPr>
        <w:t xml:space="preserve">Genesis 1:1–2 / Job 38:8–11</w:t>
      </w:r>
      <w:r>
        <w:t xml:space="preserve"> </w:t>
      </w:r>
      <w:r>
        <w:t xml:space="preserve">— God at creation speaks over the waters; God challenges Job from the whirlwind:</w:t>
      </w:r>
      <w:r>
        <w:t xml:space="preserve"> </w:t>
      </w:r>
      <w:r>
        <w:rPr>
          <w:i/>
          <w:iCs/>
        </w:rPr>
        <w:t xml:space="preserve">“Who shut in the sea with doors?”</w:t>
      </w:r>
      <w:r>
        <w:t xml:space="preserve"> </w:t>
      </w:r>
      <w:r>
        <w:t xml:space="preserve">Jesus commanding the wind and sea stands in direct continuity with the Creator’s sovereign authority over the chaos waters — a claim Mark’s first readers would not have missed.</w:t>
      </w:r>
    </w:p>
    <w:p>
      <w:pPr>
        <w:numPr>
          <w:ilvl w:val="0"/>
          <w:numId w:val="1001"/>
        </w:numPr>
      </w:pPr>
      <w:r>
        <w:rPr>
          <w:b/>
          <w:bCs/>
        </w:rPr>
        <w:t xml:space="preserve">Romans 10:14–17</w:t>
      </w:r>
      <w:r>
        <w:t xml:space="preserve"> </w:t>
      </w:r>
      <w:r>
        <w:t xml:space="preserve">—</w:t>
      </w:r>
      <w:r>
        <w:t xml:space="preserve"> </w:t>
      </w:r>
      <w:r>
        <w:rPr>
          <w:i/>
          <w:iCs/>
        </w:rPr>
        <w:t xml:space="preserve">“Faith comes from hearing, and hearing through the word of Christ.”</w:t>
      </w:r>
      <w:r>
        <w:t xml:space="preserve"> </w:t>
      </w:r>
      <w:r>
        <w:t xml:space="preserve">The Sower parable’s logic about the word as seed and the hearer as decisive reaches its clearest theological articulation here; canonical support for why the word’s reception is the pivotal question of the chapter.</w:t>
      </w:r>
    </w:p>
    <w:p>
      <w:pPr>
        <w:numPr>
          <w:ilvl w:val="0"/>
          <w:numId w:val="1001"/>
        </w:numPr>
      </w:pPr>
      <w:r>
        <w:rPr>
          <w:b/>
          <w:bCs/>
        </w:rPr>
        <w:t xml:space="preserve">1 Corinthians 1:18–25</w:t>
      </w:r>
      <w:r>
        <w:t xml:space="preserve"> </w:t>
      </w:r>
      <w:r>
        <w:t xml:space="preserve">— The word of the cross is foolishness to those who are perishing and power to those being saved; the same word, two different receptions — a New Testament elaboration of precisely the dynamic the Sower parable and the Isaiah 6 citation describe. Canonical corroboration that the word’s concealment/revelation is a principle, not an anomaly.</w:t>
      </w:r>
    </w:p>
    <w:p>
      <w:r>
        <w:pict>
          <v:rect style="width:0;height:1.5pt" o:hralign="center" o:hrstd="t" o:hr="t"/>
        </w:pict>
      </w:r>
    </w:p>
    <w:p>
      <w:pPr>
        <w:pStyle w:val="FirstParagraph"/>
      </w:pPr>
      <w:r>
        <w:rPr>
          <w:b/>
          <w:bCs/>
        </w:rPr>
        <w:t xml:space="preserve">Aim:</w:t>
      </w:r>
      <w:r>
        <w:t xml:space="preserve"> </w:t>
      </w:r>
      <w:r>
        <w:t xml:space="preserve">To expose the reader to the word of the King in such a way that they examine</w:t>
      </w:r>
      <w:r>
        <w:t xml:space="preserve"> </w:t>
      </w:r>
      <w:r>
        <w:rPr>
          <w:i/>
          <w:iCs/>
        </w:rPr>
        <w:t xml:space="preserve">how</w:t>
      </w:r>
      <w:r>
        <w:t xml:space="preserve"> </w:t>
      </w:r>
      <w:r>
        <w:t xml:space="preserve">they are hearing, recognize</w:t>
      </w:r>
      <w:r>
        <w:t xml:space="preserve"> </w:t>
      </w:r>
      <w:r>
        <w:rPr>
          <w:i/>
          <w:iCs/>
        </w:rPr>
        <w:t xml:space="preserve">who</w:t>
      </w:r>
      <w:r>
        <w:t xml:space="preserve"> </w:t>
      </w:r>
      <w:r>
        <w:t xml:space="preserve">is speaking, and respond with the only adequate response — open-eared, open-hearted surrender to Jesus.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teaches from a boat; large crowd on shore; teaches in parables</w:t>
            </w:r>
          </w:p>
        </w:tc>
        <w:tc>
          <w:tcPr/>
          <w:p>
            <w:pPr>
              <w:pStyle w:val="Compact"/>
            </w:pPr>
            <w:r>
              <w:t xml:space="preserve">Formal teaching setting; boat creates natural amphitheater acoustically</w:t>
            </w:r>
          </w:p>
        </w:tc>
      </w:tr>
      <w:tr>
        <w:tc>
          <w:tcPr/>
          <w:p>
            <w:pPr>
              <w:pStyle w:val="Compact"/>
            </w:pPr>
            <w:r>
              <w:t xml:space="preserve">3–9</w:t>
            </w:r>
          </w:p>
        </w:tc>
        <w:tc>
          <w:tcPr/>
          <w:p>
            <w:pPr>
              <w:pStyle w:val="Compact"/>
            </w:pPr>
            <w:r>
              <w:t xml:space="preserve">Parable of the Sower: seed on path (eaten by birds), rocky ground (scorched), thorns (choked), good soil (great harvest);</w:t>
            </w:r>
            <w:r>
              <w:t xml:space="preserve"> </w:t>
            </w:r>
            <w:r>
              <w:t xml:space="preserve">“He who has ears, let him hear”</w:t>
            </w:r>
          </w:p>
        </w:tc>
        <w:tc>
          <w:tcPr/>
          <w:p>
            <w:pPr>
              <w:pStyle w:val="Compact"/>
            </w:pPr>
            <w:r>
              <w:t xml:space="preserve">Four soils; one harvest; the call to hear is the hinge</w:t>
            </w:r>
          </w:p>
        </w:tc>
      </w:tr>
      <w:tr>
        <w:tc>
          <w:tcPr/>
          <w:p>
            <w:pPr>
              <w:pStyle w:val="Compact"/>
            </w:pPr>
            <w:r>
              <w:t xml:space="preserve">10–12</w:t>
            </w:r>
          </w:p>
        </w:tc>
        <w:tc>
          <w:tcPr/>
          <w:p>
            <w:pPr>
              <w:pStyle w:val="Compact"/>
            </w:pPr>
            <w:r>
              <w:t xml:space="preserve">Disciples ask privately about parables; Jesus explains: parables reveal to insiders, conceal from outsiders; Isaiah 6 citation</w:t>
            </w:r>
          </w:p>
        </w:tc>
        <w:tc>
          <w:tcPr/>
          <w:p>
            <w:pPr>
              <w:pStyle w:val="Compact"/>
            </w:pPr>
            <w:r>
              <w:rPr>
                <w:i/>
                <w:iCs/>
              </w:rPr>
              <w:t xml:space="preserve">hina</w:t>
            </w:r>
            <w:r>
              <w:t xml:space="preserve"> </w:t>
            </w:r>
            <w:r>
              <w:t xml:space="preserve">= purpose clause;</w:t>
            </w:r>
            <w:r>
              <w:t xml:space="preserve"> </w:t>
            </w:r>
            <w:r>
              <w:t xml:space="preserve">“given to you”</w:t>
            </w:r>
            <w:r>
              <w:t xml:space="preserve"> </w:t>
            </w:r>
            <w:r>
              <w:t xml:space="preserve">— passive, divine initiative</w:t>
            </w:r>
          </w:p>
        </w:tc>
      </w:tr>
      <w:tr>
        <w:tc>
          <w:tcPr/>
          <w:p>
            <w:pPr>
              <w:pStyle w:val="Compact"/>
            </w:pPr>
            <w:r>
              <w:t xml:space="preserve">13–20</w:t>
            </w:r>
          </w:p>
        </w:tc>
        <w:tc>
          <w:tcPr/>
          <w:p>
            <w:pPr>
              <w:pStyle w:val="Compact"/>
            </w:pPr>
            <w:r>
              <w:t xml:space="preserve">Explanation of the Sower: seed = the word; four hearer-types explained</w:t>
            </w:r>
          </w:p>
        </w:tc>
        <w:tc>
          <w:tcPr/>
          <w:p>
            <w:pPr>
              <w:pStyle w:val="Compact"/>
            </w:pPr>
            <w:r>
              <w:t xml:space="preserve">Path = Satan takes word immediately; rocky = joy without root, falls under pressure; thorns = cares and riches choke; good soil = hears, accepts, bears fruit</w:t>
            </w:r>
          </w:p>
        </w:tc>
      </w:tr>
      <w:tr>
        <w:tc>
          <w:tcPr/>
          <w:p>
            <w:pPr>
              <w:pStyle w:val="Compact"/>
            </w:pPr>
            <w:r>
              <w:t xml:space="preserve">21–23</w:t>
            </w:r>
          </w:p>
        </w:tc>
        <w:tc>
          <w:tcPr/>
          <w:p>
            <w:pPr>
              <w:pStyle w:val="Compact"/>
            </w:pPr>
            <w:r>
              <w:t xml:space="preserve">Lamp-under-basket saying: nothing hidden that will not be revealed; ears to hear</w:t>
            </w:r>
          </w:p>
        </w:tc>
        <w:tc>
          <w:tcPr/>
          <w:p>
            <w:pPr>
              <w:pStyle w:val="Compact"/>
            </w:pPr>
            <w:r>
              <w:t xml:space="preserve">Revelation demands exposure; concealment is temporary and purposeful</w:t>
            </w:r>
          </w:p>
        </w:tc>
      </w:tr>
      <w:tr>
        <w:tc>
          <w:tcPr/>
          <w:p>
            <w:pPr>
              <w:pStyle w:val="Compact"/>
            </w:pPr>
            <w:r>
              <w:t xml:space="preserve">24–25</w:t>
            </w:r>
          </w:p>
        </w:tc>
        <w:tc>
          <w:tcPr/>
          <w:p>
            <w:pPr>
              <w:pStyle w:val="Compact"/>
            </w:pPr>
            <w:r>
              <w:t xml:space="preserve">“Pay attention to what you hear”</w:t>
            </w:r>
            <w:r>
              <w:t xml:space="preserve"> </w:t>
            </w:r>
            <w:r>
              <w:t xml:space="preserve">— measuring standard; more given to those who have; taken from those who have not</w:t>
            </w:r>
          </w:p>
        </w:tc>
        <w:tc>
          <w:tcPr/>
          <w:p>
            <w:pPr>
              <w:pStyle w:val="Compact"/>
            </w:pPr>
            <w:r>
              <w:t xml:space="preserve">How one hears determines what more one receives; stewardship of revelation</w:t>
            </w:r>
          </w:p>
        </w:tc>
      </w:tr>
      <w:tr>
        <w:tc>
          <w:tcPr/>
          <w:p>
            <w:pPr>
              <w:pStyle w:val="Compact"/>
            </w:pPr>
            <w:r>
              <w:t xml:space="preserve">26–29</w:t>
            </w:r>
          </w:p>
        </w:tc>
        <w:tc>
          <w:tcPr/>
          <w:p>
            <w:pPr>
              <w:pStyle w:val="Compact"/>
            </w:pPr>
            <w:r>
              <w:t xml:space="preserve">Parable of the Growing Seed: farmer sleeps and rises; seed grows he knows not how; harvest comes</w:t>
            </w:r>
          </w:p>
        </w:tc>
        <w:tc>
          <w:tcPr/>
          <w:p>
            <w:pPr>
              <w:pStyle w:val="Compact"/>
            </w:pPr>
            <w:r>
              <w:t xml:space="preserve">Kingdom growth is God’s work, not man’s engineering; automatic (</w:t>
            </w:r>
            <w:r>
              <w:rPr>
                <w:i/>
                <w:iCs/>
              </w:rPr>
              <w:t xml:space="preserve">automatē</w:t>
            </w:r>
            <w:r>
              <w:t xml:space="preserve">)</w:t>
            </w:r>
          </w:p>
        </w:tc>
      </w:tr>
      <w:tr>
        <w:tc>
          <w:tcPr/>
          <w:p>
            <w:pPr>
              <w:pStyle w:val="Compact"/>
            </w:pPr>
            <w:r>
              <w:t xml:space="preserve">30–32</w:t>
            </w:r>
          </w:p>
        </w:tc>
        <w:tc>
          <w:tcPr/>
          <w:p>
            <w:pPr>
              <w:pStyle w:val="Compact"/>
            </w:pPr>
            <w:r>
              <w:t xml:space="preserve">Parable of the Mustard Seed: smallest of seeds grows to largest of plants; birds nest in branches</w:t>
            </w:r>
          </w:p>
        </w:tc>
        <w:tc>
          <w:tcPr/>
          <w:p>
            <w:pPr>
              <w:pStyle w:val="Compact"/>
            </w:pPr>
            <w:r>
              <w:t xml:space="preserve">Contrast: tiny beginning, cosmic outcome; inaugurated eschatology</w:t>
            </w:r>
          </w:p>
        </w:tc>
      </w:tr>
      <w:tr>
        <w:tc>
          <w:tcPr/>
          <w:p>
            <w:pPr>
              <w:pStyle w:val="Compact"/>
            </w:pPr>
            <w:r>
              <w:t xml:space="preserve">33–34</w:t>
            </w:r>
          </w:p>
        </w:tc>
        <w:tc>
          <w:tcPr/>
          <w:p>
            <w:pPr>
              <w:pStyle w:val="Compact"/>
            </w:pPr>
            <w:r>
              <w:t xml:space="preserve">Summary: Jesus spoke only in parables to crowds; explained everything privately to disciples</w:t>
            </w:r>
          </w:p>
        </w:tc>
        <w:tc>
          <w:tcPr/>
          <w:p>
            <w:pPr>
              <w:pStyle w:val="Compact"/>
            </w:pPr>
            <w:r>
              <w:t xml:space="preserve">Pattern of insider/outsider revelation confirmed</w:t>
            </w:r>
          </w:p>
        </w:tc>
      </w:tr>
      <w:tr>
        <w:tc>
          <w:tcPr/>
          <w:p>
            <w:pPr>
              <w:pStyle w:val="Compact"/>
            </w:pPr>
            <w:r>
              <w:t xml:space="preserve">35–38</w:t>
            </w:r>
          </w:p>
        </w:tc>
        <w:tc>
          <w:tcPr/>
          <w:p>
            <w:pPr>
              <w:pStyle w:val="Compact"/>
            </w:pPr>
            <w:r>
              <w:t xml:space="preserve">Crossing the sea; violent storm; disciples terrified; Jesus asleep; disciples rebuke Jesus —</w:t>
            </w:r>
            <w:r>
              <w:t xml:space="preserve"> </w:t>
            </w:r>
            <w:r>
              <w:rPr>
                <w:i/>
                <w:iCs/>
              </w:rPr>
              <w:t xml:space="preserve">“Don’t you care that we are perishing?”</w:t>
            </w:r>
          </w:p>
        </w:tc>
        <w:tc>
          <w:tcPr/>
          <w:p>
            <w:pPr>
              <w:pStyle w:val="Compact"/>
            </w:pPr>
            <w:r>
              <w:t xml:space="preserve">Experienced fishermen overwhelmed; Jesus’ sleep signals calm authority, not indifference</w:t>
            </w:r>
          </w:p>
        </w:tc>
      </w:tr>
      <w:tr>
        <w:tc>
          <w:tcPr/>
          <w:p>
            <w:pPr>
              <w:pStyle w:val="Compact"/>
            </w:pPr>
            <w:r>
              <w:t xml:space="preserve">39</w:t>
            </w:r>
          </w:p>
        </w:tc>
        <w:tc>
          <w:tcPr/>
          <w:p>
            <w:pPr>
              <w:pStyle w:val="Compact"/>
            </w:pPr>
            <w:r>
              <w:t xml:space="preserve">Jesus rebukes wind and sea —</w:t>
            </w:r>
            <w:r>
              <w:t xml:space="preserve"> </w:t>
            </w:r>
            <w:r>
              <w:rPr>
                <w:i/>
                <w:iCs/>
              </w:rPr>
              <w:t xml:space="preserve">“Peace! Be still!”</w:t>
            </w:r>
            <w:r>
              <w:t xml:space="preserve"> </w:t>
            </w:r>
            <w:r>
              <w:t xml:space="preserve">— immediate calm</w:t>
            </w:r>
          </w:p>
        </w:tc>
        <w:tc>
          <w:tcPr/>
          <w:p>
            <w:pPr>
              <w:pStyle w:val="Compact"/>
            </w:pPr>
            <w:r>
              <w:rPr>
                <w:i/>
                <w:iCs/>
              </w:rPr>
              <w:t xml:space="preserve">Epitimaō</w:t>
            </w:r>
            <w:r>
              <w:t xml:space="preserve"> </w:t>
            </w:r>
            <w:r>
              <w:t xml:space="preserve">= rebuke; same word used in exorcisms; creation obeys its Creator</w:t>
            </w:r>
          </w:p>
        </w:tc>
      </w:tr>
      <w:tr>
        <w:tc>
          <w:tcPr/>
          <w:p>
            <w:pPr>
              <w:pStyle w:val="Compact"/>
            </w:pPr>
            <w:r>
              <w:t xml:space="preserve">40</w:t>
            </w:r>
          </w:p>
        </w:tc>
        <w:tc>
          <w:tcPr/>
          <w:p>
            <w:pPr>
              <w:pStyle w:val="Compact"/>
            </w:pPr>
            <w:r>
              <w:t xml:space="preserve">Jesus rebukes disciples:</w:t>
            </w:r>
            <w:r>
              <w:t xml:space="preserve"> </w:t>
            </w:r>
            <w:r>
              <w:rPr>
                <w:i/>
                <w:iCs/>
              </w:rPr>
              <w:t xml:space="preserve">“Why are you so afraid? Have you still no faith?”</w:t>
            </w:r>
          </w:p>
        </w:tc>
        <w:tc>
          <w:tcPr/>
          <w:p>
            <w:pPr>
              <w:pStyle w:val="Compact"/>
            </w:pPr>
            <w:r>
              <w:t xml:space="preserve">Faith is not merely emotional calm but trust in who is present</w:t>
            </w:r>
          </w:p>
        </w:tc>
      </w:tr>
      <w:tr>
        <w:tc>
          <w:tcPr/>
          <w:p>
            <w:pPr>
              <w:pStyle w:val="Compact"/>
            </w:pPr>
            <w:r>
              <w:t xml:space="preserve">41</w:t>
            </w:r>
          </w:p>
        </w:tc>
        <w:tc>
          <w:tcPr/>
          <w:p>
            <w:pPr>
              <w:pStyle w:val="Compact"/>
            </w:pPr>
            <w:r>
              <w:t xml:space="preserve">Disciples filled with great fear (awe):</w:t>
            </w:r>
            <w:r>
              <w:t xml:space="preserve"> </w:t>
            </w:r>
            <w:r>
              <w:rPr>
                <w:i/>
                <w:iCs/>
              </w:rPr>
              <w:t xml:space="preserve">“Who then is this, that even the wind and the sea obey him?”</w:t>
            </w:r>
          </w:p>
        </w:tc>
        <w:tc>
          <w:tcPr/>
          <w:p>
            <w:pPr>
              <w:pStyle w:val="Compact"/>
            </w:pPr>
            <w:r>
              <w:t xml:space="preserve">Climactic question;</w:t>
            </w:r>
            <w:r>
              <w:t xml:space="preserve"> </w:t>
            </w:r>
            <w:r>
              <w:rPr>
                <w:i/>
                <w:iCs/>
              </w:rPr>
              <w:t xml:space="preserve">phobos megas</w:t>
            </w:r>
            <w:r>
              <w:t xml:space="preserve"> </w:t>
            </w:r>
            <w:r>
              <w:t xml:space="preserve">= great fear/awe; the chapter’s intended landing point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Sower Parable: The Word Goes Out</w:t>
            </w:r>
          </w:p>
        </w:tc>
      </w:tr>
      <w:tr>
        <w:tc>
          <w:tcPr/>
          <w:p>
            <w:pPr>
              <w:pStyle w:val="Compact"/>
            </w:pPr>
            <w:r>
              <w:t xml:space="preserve">2</w:t>
            </w:r>
          </w:p>
        </w:tc>
        <w:tc>
          <w:tcPr/>
          <w:p>
            <w:pPr>
              <w:pStyle w:val="Compact"/>
            </w:pPr>
            <w:r>
              <w:t xml:space="preserve">10–12</w:t>
            </w:r>
          </w:p>
        </w:tc>
        <w:tc>
          <w:tcPr/>
          <w:p>
            <w:pPr>
              <w:pStyle w:val="Compact"/>
            </w:pPr>
            <w:r>
              <w:t xml:space="preserve">The Purpose of Parables: Revelation and Concealment</w:t>
            </w:r>
          </w:p>
        </w:tc>
      </w:tr>
      <w:tr>
        <w:tc>
          <w:tcPr/>
          <w:p>
            <w:pPr>
              <w:pStyle w:val="Compact"/>
            </w:pPr>
            <w:r>
              <w:t xml:space="preserve">3</w:t>
            </w:r>
          </w:p>
        </w:tc>
        <w:tc>
          <w:tcPr/>
          <w:p>
            <w:pPr>
              <w:pStyle w:val="Compact"/>
            </w:pPr>
            <w:r>
              <w:t xml:space="preserve">13–20</w:t>
            </w:r>
          </w:p>
        </w:tc>
        <w:tc>
          <w:tcPr/>
          <w:p>
            <w:pPr>
              <w:pStyle w:val="Compact"/>
            </w:pPr>
            <w:r>
              <w:t xml:space="preserve">The Sower Explained: Four Ways of Hearing</w:t>
            </w:r>
          </w:p>
        </w:tc>
      </w:tr>
      <w:tr>
        <w:tc>
          <w:tcPr/>
          <w:p>
            <w:pPr>
              <w:pStyle w:val="Compact"/>
            </w:pPr>
            <w:r>
              <w:t xml:space="preserve">4</w:t>
            </w:r>
          </w:p>
        </w:tc>
        <w:tc>
          <w:tcPr/>
          <w:p>
            <w:pPr>
              <w:pStyle w:val="Compact"/>
            </w:pPr>
            <w:r>
              <w:t xml:space="preserve">21–25</w:t>
            </w:r>
          </w:p>
        </w:tc>
        <w:tc>
          <w:tcPr/>
          <w:p>
            <w:pPr>
              <w:pStyle w:val="Compact"/>
            </w:pPr>
            <w:r>
              <w:t xml:space="preserve">The Obligation of Hearing: Pay Attention to How You Hear</w:t>
            </w:r>
          </w:p>
        </w:tc>
      </w:tr>
      <w:tr>
        <w:tc>
          <w:tcPr/>
          <w:p>
            <w:pPr>
              <w:pStyle w:val="Compact"/>
            </w:pPr>
            <w:r>
              <w:t xml:space="preserve">5</w:t>
            </w:r>
          </w:p>
        </w:tc>
        <w:tc>
          <w:tcPr/>
          <w:p>
            <w:pPr>
              <w:pStyle w:val="Compact"/>
            </w:pPr>
            <w:r>
              <w:t xml:space="preserve">26–32</w:t>
            </w:r>
          </w:p>
        </w:tc>
        <w:tc>
          <w:tcPr/>
          <w:p>
            <w:pPr>
              <w:pStyle w:val="Compact"/>
            </w:pPr>
            <w:r>
              <w:t xml:space="preserve">The Kingdom’s Growth: Hidden, Certain, Unstoppable</w:t>
            </w:r>
          </w:p>
        </w:tc>
      </w:tr>
      <w:tr>
        <w:tc>
          <w:tcPr/>
          <w:p>
            <w:pPr>
              <w:pStyle w:val="Compact"/>
            </w:pPr>
            <w:r>
              <w:t xml:space="preserve">6</w:t>
            </w:r>
          </w:p>
        </w:tc>
        <w:tc>
          <w:tcPr/>
          <w:p>
            <w:pPr>
              <w:pStyle w:val="Compact"/>
            </w:pPr>
            <w:r>
              <w:t xml:space="preserve">33–34</w:t>
            </w:r>
          </w:p>
        </w:tc>
        <w:tc>
          <w:tcPr/>
          <w:p>
            <w:pPr>
              <w:pStyle w:val="Compact"/>
            </w:pPr>
            <w:r>
              <w:t xml:space="preserve">Parabolic Summary: Inside and Outside the Mystery</w:t>
            </w:r>
          </w:p>
        </w:tc>
      </w:tr>
      <w:tr>
        <w:tc>
          <w:tcPr/>
          <w:p>
            <w:pPr>
              <w:pStyle w:val="Compact"/>
            </w:pPr>
            <w:r>
              <w:t xml:space="preserve">7</w:t>
            </w:r>
          </w:p>
        </w:tc>
        <w:tc>
          <w:tcPr/>
          <w:p>
            <w:pPr>
              <w:pStyle w:val="Compact"/>
            </w:pPr>
            <w:r>
              <w:t xml:space="preserve">35–41</w:t>
            </w:r>
          </w:p>
        </w:tc>
        <w:tc>
          <w:tcPr/>
          <w:p>
            <w:pPr>
              <w:pStyle w:val="Compact"/>
            </w:pPr>
            <w:r>
              <w:t xml:space="preserve">The Storm Stilled: The Word’s Speaker Commands Creation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kingdom comes through the Word of the King — hear it, receive it, and fear Him.</w:t>
      </w:r>
    </w:p>
    <w:p>
      <w:pPr>
        <w:pStyle w:val="BodyText"/>
      </w:pPr>
      <w:r>
        <w:rPr>
          <w:b/>
          <w:bCs/>
        </w:rPr>
        <w:t xml:space="preserve">Primary Claim:</w:t>
      </w:r>
      <w:r>
        <w:t xml:space="preserve"> </w:t>
      </w:r>
      <w:r>
        <w:t xml:space="preserve">Jesus is pressing His hearers to receive the word of the kingdom with ears genuinely open, because the word that creates and sustains the kingdom is the word of One before whom wind and sea stand silent — and that recognition is meant to undo every lesser confidence and produce transforming surrender to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not whether you have heard the word, but how you are hearing it right now.</w:t>
      </w:r>
      <w:r>
        <w:t xml:space="preserve"> </w:t>
      </w:r>
      <w:r>
        <w:rPr>
          <w:i/>
          <w:iCs/>
        </w:rPr>
        <w:t xml:space="preserve">(Mind/Belief)</w:t>
      </w:r>
    </w:p>
    <w:p>
      <w:pPr>
        <w:pStyle w:val="BodyText"/>
      </w:pPr>
      <w:r>
        <w:t xml:space="preserve">The Sower parable does not divide the world into those who have heard the gospel and those who have not — it divides hearers into categories of reception. The path-hearer, the rocky-ground hearer, and the thorny-ground hearer have all heard the word. The question is what happens next. Jesus’ repeated summons —</w:t>
      </w:r>
      <w:r>
        <w:t xml:space="preserve"> </w:t>
      </w:r>
      <w:r>
        <w:rPr>
          <w:i/>
          <w:iCs/>
        </w:rPr>
        <w:t xml:space="preserve">“He who has ears to hear, let him hear”</w:t>
      </w:r>
      <w:r>
        <w:t xml:space="preserve"> </w:t>
      </w:r>
      <w:r>
        <w:t xml:space="preserve">— is addressed to people already present, already listening. The diagnostic question this passage demands is not</w:t>
      </w:r>
      <w:r>
        <w:t xml:space="preserve"> </w:t>
      </w:r>
      <w:r>
        <w:t xml:space="preserve">“Have I been exposed to the word?”</w:t>
      </w:r>
      <w:r>
        <w:t xml:space="preserve"> </w:t>
      </w:r>
      <w:r>
        <w:t xml:space="preserve">but</w:t>
      </w:r>
      <w:r>
        <w:t xml:space="preserve"> </w:t>
      </w:r>
      <w:r>
        <w:t xml:space="preserve">“Is the word actually taking root, bearing fruit, and producing a changed life in me?”</w:t>
      </w:r>
      <w:r>
        <w:t xml:space="preserve"> </w:t>
      </w:r>
      <w:r>
        <w:t xml:space="preserve">Exposure to preaching, church attendance, and biblical literacy are path-hearer categories if the word never penetrates to transformation. Examine your actual reception, not your proximity to the message.</w:t>
      </w:r>
    </w:p>
    <w:p>
      <w:pPr>
        <w:pStyle w:val="BodyText"/>
      </w:pPr>
      <w:r>
        <w:rPr>
          <w:b/>
          <w:bCs/>
        </w:rPr>
        <w:t xml:space="preserve">2. Stop trying to grow the kingdom by your own engineering and learn to trust its God-given momentum.</w:t>
      </w:r>
      <w:r>
        <w:t xml:space="preserve"> </w:t>
      </w:r>
      <w:r>
        <w:rPr>
          <w:i/>
          <w:iCs/>
        </w:rPr>
        <w:t xml:space="preserve">(Will/Behavior)</w:t>
      </w:r>
    </w:p>
    <w:p>
      <w:pPr>
        <w:pStyle w:val="BodyText"/>
      </w:pPr>
      <w:r>
        <w:t xml:space="preserve">The Parable of the Growing Seed is addressed to people — likely including the disciples — who are anxious about the kingdom’s apparent smallness and slow progress. The farmer sleeps. The seed grows</w:t>
      </w:r>
      <w:r>
        <w:t xml:space="preserve"> </w:t>
      </w:r>
      <w:r>
        <w:rPr>
          <w:i/>
          <w:iCs/>
        </w:rPr>
        <w:t xml:space="preserve">automatē</w:t>
      </w:r>
      <w:r>
        <w:t xml:space="preserve"> </w:t>
      </w:r>
      <w:r>
        <w:t xml:space="preserve">— of itself, by its own inherent power. The harvest comes when God determines. The application is not passivity — the farmer does sow and does harvest — but the application</w:t>
      </w:r>
      <w:r>
        <w:t xml:space="preserve"> </w:t>
      </w:r>
      <w:r>
        <w:rPr>
          <w:i/>
          <w:iCs/>
        </w:rPr>
        <w:t xml:space="preserve">is</w:t>
      </w:r>
      <w:r>
        <w:t xml:space="preserve"> </w:t>
      </w:r>
      <w:r>
        <w:t xml:space="preserve">the death of anxious, driven, results-managed ministry and discipleship. The person who cannot release outcomes, who loses faith when growth is invisible, who measures kingdom success by organizational metrics, is farming against the parable’s logic. Sow the word. Trust its inherent power. Sleep. The growth is not yours to produce.</w:t>
      </w:r>
    </w:p>
    <w:p>
      <w:pPr>
        <w:pStyle w:val="BodyText"/>
      </w:pPr>
      <w:r>
        <w:rPr>
          <w:b/>
          <w:bCs/>
        </w:rPr>
        <w:t xml:space="preserve">3. Cultivate specific disciplines that protect the word from being choked before it bears fruit.</w:t>
      </w:r>
      <w:r>
        <w:t xml:space="preserve"> </w:t>
      </w:r>
      <w:r>
        <w:rPr>
          <w:i/>
          <w:iCs/>
        </w:rPr>
        <w:t xml:space="preserve">(Will/Behavior)</w:t>
      </w:r>
    </w:p>
    <w:p>
      <w:pPr>
        <w:pStyle w:val="BodyText"/>
      </w:pPr>
      <w:r>
        <w:t xml:space="preserve">The thorny-ground hearer is not an unbeliever — this person received the word. What destroys the word’s fruit is not rejection but suffocation:</w:t>
      </w:r>
      <w:r>
        <w:t xml:space="preserve"> </w:t>
      </w:r>
      <w:r>
        <w:rPr>
          <w:i/>
          <w:iCs/>
        </w:rPr>
        <w:t xml:space="preserve">“the cares of the world, and the deceitfulness of riches, and the desires for other things enter in and choke the word”</w:t>
      </w:r>
      <w:r>
        <w:t xml:space="preserve"> </w:t>
      </w:r>
      <w:r>
        <w:t xml:space="preserve">(v. 19). This is arguably the most common spiritual condition in prosperous, busy, distracted contexts. The application is not generic</w:t>
      </w:r>
      <w:r>
        <w:t xml:space="preserve"> </w:t>
      </w:r>
      <w:r>
        <w:t xml:space="preserve">“avoid materialism”</w:t>
      </w:r>
      <w:r>
        <w:t xml:space="preserve"> </w:t>
      </w:r>
      <w:r>
        <w:t xml:space="preserve">but specific: identify the actual thorns in your life — the financial anxiety that occupies your mind during prayer, the entertainment consumption that displaces Scripture, the ambition that quietly repositions Jesus from Lord to consultant — and uproot them with specific, concrete disciplines. The word cannot bear fruit in a choked field. The thorns do not announce themselves; they simply grow.</w:t>
      </w:r>
    </w:p>
    <w:p>
      <w:pPr>
        <w:pStyle w:val="BodyText"/>
      </w:pPr>
      <w:r>
        <w:rPr>
          <w:b/>
          <w:bCs/>
        </w:rPr>
        <w:t xml:space="preserve">4. Let the person of Jesus become larger in your interior life than your current circumstances.</w:t>
      </w:r>
      <w:r>
        <w:t xml:space="preserve"> </w:t>
      </w:r>
      <w:r>
        <w:rPr>
          <w:i/>
          <w:iCs/>
        </w:rPr>
        <w:t xml:space="preserve">(Affections/Worship)</w:t>
      </w:r>
    </w:p>
    <w:p>
      <w:pPr>
        <w:pStyle w:val="BodyText"/>
      </w:pPr>
      <w:r>
        <w:t xml:space="preserve">The disciples’ terror in the storm is not a character flaw — it is a failure of proportion. They knew who was in the boat. Jesus’ rebuke is not primarily about courage but about</w:t>
      </w:r>
      <w:r>
        <w:t xml:space="preserve"> </w:t>
      </w:r>
      <w:r>
        <w:rPr>
          <w:i/>
          <w:iCs/>
        </w:rPr>
        <w:t xml:space="preserve">faith</w:t>
      </w:r>
      <w:r>
        <w:t xml:space="preserve"> </w:t>
      </w:r>
      <w:r>
        <w:t xml:space="preserve">— specifically, faith calibrated to the presence of the One who had already demonstrated authority over demons, disease, and death. The storm’s intensity was real; the disciples’ assessment of their situation was simply wrong because they had not yet understood who was with them. The application is not</w:t>
      </w:r>
      <w:r>
        <w:t xml:space="preserve"> </w:t>
      </w:r>
      <w:r>
        <w:t xml:space="preserve">“be less afraid of hard things”</w:t>
      </w:r>
      <w:r>
        <w:t xml:space="preserve"> </w:t>
      </w:r>
      <w:r>
        <w:t xml:space="preserve">but</w:t>
      </w:r>
      <w:r>
        <w:t xml:space="preserve"> </w:t>
      </w:r>
      <w:r>
        <w:t xml:space="preserve">“let your knowledge of Jesus grow large enough to relativize hard things.”</w:t>
      </w:r>
      <w:r>
        <w:t xml:space="preserve"> </w:t>
      </w:r>
      <w:r>
        <w:t xml:space="preserve">The person who is genuinely awestruck by Jesus — who has arrived at the disciples’ question and answered it rightly — is the person who does not need the storm to stop before they have peace. Pursue that proportion deliberately: let the stilling of the storm expand your view of Christ until your circumstances look correctly sized by comparison.</w:t>
      </w:r>
    </w:p>
    <w:p>
      <w:pPr>
        <w:pStyle w:val="BodyText"/>
      </w:pPr>
      <w:r>
        <w:rPr>
          <w:b/>
          <w:bCs/>
        </w:rPr>
        <w:t xml:space="preserve">5. Receive the word as something given to you by divine initiative, not merely something you have decided to study.</w:t>
      </w:r>
      <w:r>
        <w:t xml:space="preserve"> </w:t>
      </w:r>
      <w:r>
        <w:rPr>
          <w:i/>
          <w:iCs/>
        </w:rPr>
        <w:t xml:space="preserve">(Affections/Worship)</w:t>
      </w:r>
    </w:p>
    <w:p>
      <w:pPr>
        <w:pStyle w:val="BodyText"/>
      </w:pPr>
      <w:r>
        <w:t xml:space="preserve">Jesus tells the disciples that the mystery of the kingdom</w:t>
      </w:r>
      <w:r>
        <w:t xml:space="preserve"> </w:t>
      </w:r>
      <w:r>
        <w:t xml:space="preserve">“has been given”</w:t>
      </w:r>
      <w:r>
        <w:t xml:space="preserve"> </w:t>
      </w:r>
      <w:r>
        <w:t xml:space="preserve">to them (v. 11) — passive voice, divine gift, not human discovery or spiritual ambition. This should produce a particular orientation toward the word: not the consumer’s posture (</w:t>
      </w:r>
      <w:r>
        <w:t xml:space="preserve">“I engage Scripture when it is useful to me”</w:t>
      </w:r>
      <w:r>
        <w:t xml:space="preserve">) or the scholar’s posture (</w:t>
      </w:r>
      <w:r>
        <w:t xml:space="preserve">“I analyze Scripture as a subject of inquiry”</w:t>
      </w:r>
      <w:r>
        <w:t xml:space="preserve">) but the recipient’s posture (</w:t>
      </w:r>
      <w:r>
        <w:t xml:space="preserve">“I receive this because God has opened my eyes to it, and He could equally have left me in darkness”</w:t>
      </w:r>
      <w:r>
        <w:t xml:space="preserve">). Gratitude — not pride of comprehension — is the right response to understanding. The person who receives the word rightly is awed that they receive it at all. Let that gratitude shape how you open your Bible, how you listen to preaching, and how you respond when the word strikes the conscience. You did not earn good soil; you received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4 makes a cluster of interlocking theological claims that cannot be separated without distorting each. First, it teaches a robustly sovereign view of revelation: the mystery of the kingdom is</w:t>
      </w:r>
      <w:r>
        <w:t xml:space="preserve"> </w:t>
      </w:r>
      <w:r>
        <w:rPr>
          <w:i/>
          <w:iCs/>
        </w:rPr>
        <w:t xml:space="preserve">given</w:t>
      </w:r>
      <w:r>
        <w:t xml:space="preserve"> </w:t>
      </w:r>
      <w:r>
        <w:t xml:space="preserve">to some and withheld from others according to divine purpose — a claim grounded in Isaiah 6 and consistent with the full biblical witness on divine sovereignty in salvation (cf. Romans 9–11). Second, it teaches the organic power of the word of God: the seed carries inherent kingdom-creating power that operates beyond human comprehension and control, establishing that the word’s efficacy is not a function of the hearer’s talent or the preacher’s skill but of God’s own activity through the word. Third, it teaches a high christology: the one who speaks the word of the kingdom is himself the Lord of creation, whose authority over wind and sea identifies him with YHWH of the Old Testament. The word and the Word are not separable — to receive the word of the kingdom is to encounter its King, and the chapter insists that this encounter is meant to produce not merely intellectual assent but</w:t>
      </w:r>
      <w:r>
        <w:t xml:space="preserve"> </w:t>
      </w:r>
      <w:r>
        <w:rPr>
          <w:i/>
          <w:iCs/>
        </w:rPr>
        <w:t xml:space="preserve">phobos megas</w:t>
      </w:r>
      <w:r>
        <w:t xml:space="preserve"> </w:t>
      </w:r>
      <w:r>
        <w:t xml:space="preserve">— the great fear that is the beginning of true worship.</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4 stands as one of the New Testament’s clearest canonical supports for the Reformed doctrine of the effective call. The</w:t>
      </w:r>
      <w:r>
        <w:t xml:space="preserve"> </w:t>
      </w:r>
      <w:r>
        <w:t xml:space="preserve">“given to you”</w:t>
      </w:r>
      <w:r>
        <w:t xml:space="preserve"> </w:t>
      </w:r>
      <w:r>
        <w:t xml:space="preserve">of verse 11 — divine initiative in opening the mystery to the disciples — is not an isolated statement but the key that unlocks the whole chapter’s logic: some hear and do not understand not because the word is unclear but because the eyes are divinely closed; some hear and bear fruit not because they are better people but because God has given them receptive hearts. This is grace prior to response, not response producing grace. The chapter equally supports the Reformed understanding of Word ministry: the word preached does not depend for its power on rhetorical sophistication, organizational excellence, or measurable results — the seed grows</w:t>
      </w:r>
      <w:r>
        <w:t xml:space="preserve"> </w:t>
      </w:r>
      <w:r>
        <w:rPr>
          <w:i/>
          <w:iCs/>
        </w:rPr>
        <w:t xml:space="preserve">automatē</w:t>
      </w:r>
      <w:r>
        <w:t xml:space="preserve">, apart from the farmer’s understanding, according to God’s timing. This guards preaching from both despair (when results are invisible) and pride (when they are abundant). Finally, the stilling of the storm provides canonical grounding for the Reformed insistence that Jesus is fully divine — not merely a great teacher or moral exemplar but the incarnate Creator before whom creation itself bows. The entire chapter’s argument rests on this foundation: the word can be trusted absolutely because the Word is the Lord of all things.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word of the kingdom is not a set of ideas to evaluate — it is a living seed planted by the Lord of creation himself, and it will do what He intends it to do in every heart that truly receives it. The only question this chapter leaves open is the one the disciples asked in the boat:</w:t>
      </w:r>
      <w:r>
        <w:t xml:space="preserve"> </w:t>
      </w:r>
      <w:r>
        <w:rPr>
          <w:i/>
          <w:iCs/>
        </w:rPr>
        <w:t xml:space="preserve">Who then is this?</w:t>
      </w:r>
      <w:r>
        <w:t xml:space="preserve"> </w:t>
      </w:r>
      <w:r>
        <w:t xml:space="preserve">Answer it rightly — He is Lord of wind and sea, of hardened hearts and open ones, of mustard seeds and cosmic harvests — and you will find that the storm you are currently sitting in looks exactly the right size.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Sower into a soil-type personality test.</w:t>
      </w:r>
      <w:r>
        <w:t xml:space="preserve"> </w:t>
      </w:r>
      <w:r>
        <w:t xml:space="preserve">The parable is routinely preached as a self-assessment exercise —</w:t>
      </w:r>
      <w:r>
        <w:t xml:space="preserve"> </w:t>
      </w:r>
      <w:r>
        <w:t xml:space="preserve">“Which soil are you?”</w:t>
      </w:r>
      <w:r>
        <w:t xml:space="preserve"> </w:t>
      </w:r>
      <w:r>
        <w:t xml:space="preserve">— as though the primary move is introspection. This is not wrong as a secondary application but it fundamentally misframes the parable, which begins with the sower and the seed, not the soil. The sower sows extravagantly — this is proclamation before it is diagnosis. Preach the announcement first: the kingdom is here, the word is going out, and the harvest from receptive hearts is staggering. Then invite the examination.</w:t>
      </w:r>
    </w:p>
    <w:p>
      <w:pPr>
        <w:numPr>
          <w:ilvl w:val="0"/>
          <w:numId w:val="1002"/>
        </w:numPr>
      </w:pPr>
      <w:r>
        <w:rPr>
          <w:b/>
          <w:bCs/>
        </w:rPr>
        <w:t xml:space="preserve">Softening the Isaiah 6 citation into a mere result clause.</w:t>
      </w:r>
      <w:r>
        <w:t xml:space="preserve"> </w:t>
      </w:r>
      <w:r>
        <w:t xml:space="preserve">Verses 11–12 make many preachers nervous because they imply divine purpose in concealment. The temptation is to paraphrase:</w:t>
      </w:r>
      <w:r>
        <w:t xml:space="preserve"> </w:t>
      </w:r>
      <w:r>
        <w:t xml:space="preserve">“Parables just happen to confuse people who aren’t paying attention.”</w:t>
      </w:r>
      <w:r>
        <w:t xml:space="preserve"> </w:t>
      </w:r>
      <w:r>
        <w:t xml:space="preserve">The Greek will not support this, and the pastoral stakes of accuracy are high. Preach it straight: God is sovereign over who receives illumination, and this should produce in the hearer not fatalism but grateful humility —</w:t>
      </w:r>
      <w:r>
        <w:t xml:space="preserve"> </w:t>
      </w:r>
      <w:r>
        <w:t xml:space="preserve">“It has been given to</w:t>
      </w:r>
      <w:r>
        <w:t xml:space="preserve"> </w:t>
      </w:r>
      <w:r>
        <w:rPr>
          <w:i/>
          <w:iCs/>
        </w:rPr>
        <w:t xml:space="preserve">you</w:t>
      </w:r>
      <w:r>
        <w:t xml:space="preserve">.”</w:t>
      </w:r>
      <w:r>
        <w:t xml:space="preserve"> </w:t>
      </w:r>
      <w:r>
        <w:t xml:space="preserve">The hardening motif is also a judicial warning: those who persistently reject the word find the word itself becomes a further veil. That is a sober pastoral word, not an abstraction.</w:t>
      </w:r>
    </w:p>
    <w:p>
      <w:pPr>
        <w:numPr>
          <w:ilvl w:val="0"/>
          <w:numId w:val="1002"/>
        </w:numPr>
      </w:pPr>
      <w:r>
        <w:rPr>
          <w:b/>
          <w:bCs/>
        </w:rPr>
        <w:t xml:space="preserve">Treating the storm narrative as primarily a lesson in emotional courage.</w:t>
      </w:r>
      <w:r>
        <w:t xml:space="preserve"> </w:t>
      </w:r>
      <w:r>
        <w:t xml:space="preserve">“Trust Jesus in your storms”</w:t>
      </w:r>
      <w:r>
        <w:t xml:space="preserve"> </w:t>
      </w:r>
      <w:r>
        <w:t xml:space="preserve">is a valid application that falls well short of the text’s claim. The climax of the chapter is a question about</w:t>
      </w:r>
      <w:r>
        <w:t xml:space="preserve"> </w:t>
      </w:r>
      <w:r>
        <w:rPr>
          <w:i/>
          <w:iCs/>
        </w:rPr>
        <w:t xml:space="preserve">identity</w:t>
      </w:r>
      <w:r>
        <w:t xml:space="preserve">, not a lesson about</w:t>
      </w:r>
      <w:r>
        <w:t xml:space="preserve"> </w:t>
      </w:r>
      <w:r>
        <w:rPr>
          <w:i/>
          <w:iCs/>
        </w:rPr>
        <w:t xml:space="preserve">coping</w:t>
      </w:r>
      <w:r>
        <w:t xml:space="preserve">. The disciples are not rebuked for being emotionally overwhelmed — they are rebuked for failing to trust the One who was present with them. Preach toward the christological question the disciples asked. Let the application (</w:t>
      </w:r>
      <w:r>
        <w:t xml:space="preserve">“trust him in the storm”</w:t>
      </w:r>
      <w:r>
        <w:t xml:space="preserve">) be grounded in the identity claim (</w:t>
      </w:r>
      <w:r>
        <w:t xml:space="preserve">“because he is Lord of the storm”</w:t>
      </w:r>
      <w:r>
        <w:t xml:space="preserve">) rather than floating free as motivational encouragement.</w:t>
      </w:r>
    </w:p>
    <w:p>
      <w:pPr>
        <w:numPr>
          <w:ilvl w:val="0"/>
          <w:numId w:val="1002"/>
        </w:numPr>
      </w:pPr>
      <w:r>
        <w:rPr>
          <w:b/>
          <w:bCs/>
        </w:rPr>
        <w:t xml:space="preserve">Preaching the kingdom parables as primarily ecclesiological rather than christological.</w:t>
      </w:r>
      <w:r>
        <w:t xml:space="preserve"> </w:t>
      </w:r>
      <w:r>
        <w:t xml:space="preserve">The Mustard Seed and the Growing Seed are frequently applied to church growth strategies —</w:t>
      </w:r>
      <w:r>
        <w:t xml:space="preserve"> </w:t>
      </w:r>
      <w:r>
        <w:t xml:space="preserve">“start small, trust the process.”</w:t>
      </w:r>
      <w:r>
        <w:t xml:space="preserve"> </w:t>
      </w:r>
      <w:r>
        <w:t xml:space="preserve">While inaugurated-kingdom growth is genuinely in view, the parables ground kingdom growth not in organizational wisdom but in the inherent power of the word and the sovereignty of God. Preaching that uses these parables to justify particular ministry methodologies mistakes the point. The parables humble the minister and exalt the King; they do not validate the farmer’s technique.</w:t>
      </w:r>
    </w:p>
    <w:p>
      <w:pPr>
        <w:numPr>
          <w:ilvl w:val="0"/>
          <w:numId w:val="1002"/>
        </w:numPr>
      </w:pPr>
      <w:r>
        <w:rPr>
          <w:b/>
          <w:bCs/>
        </w:rPr>
        <w:t xml:space="preserve">Missing the chapter’s structural unity.</w:t>
      </w:r>
      <w:r>
        <w:t xml:space="preserve"> </w:t>
      </w:r>
      <w:r>
        <w:t xml:space="preserve">Mark 4 is often preached as a collection of separate units — the Sower, the Lamp saying, the Mustard Seed, the storm — when it is a carefully unified composition. The parabolic teaching and the nature miracle are not accidentally adjacent. Mark positions the storm narrative as the enacted answer to the chapter’s central question about hearing and receiving: the disciples have heard all the teaching and still do not have eyes to see or ears to hear — and only the storm produces in them the</w:t>
      </w:r>
      <w:r>
        <w:t xml:space="preserve"> </w:t>
      </w:r>
      <w:r>
        <w:rPr>
          <w:i/>
          <w:iCs/>
        </w:rPr>
        <w:t xml:space="preserve">phobos megas</w:t>
      </w:r>
      <w:r>
        <w:t xml:space="preserve"> </w:t>
      </w:r>
      <w:r>
        <w:t xml:space="preserve">that the word was meant to produce. If you preach only the parables, you miss the miracle as their climax. If you preach only the miracle, you strip it of the teaching that frames it.</w:t>
      </w:r>
    </w:p>
    <w:p>
      <w:pPr>
        <w:numPr>
          <w:ilvl w:val="0"/>
          <w:numId w:val="1002"/>
        </w:numPr>
      </w:pPr>
      <w:r>
        <w:rPr>
          <w:b/>
          <w:bCs/>
        </w:rPr>
        <w:t xml:space="preserve">Applying the thorny-ground diagnosis generically rather than specifically.</w:t>
      </w:r>
      <w:r>
        <w:t xml:space="preserve"> </w:t>
      </w:r>
      <w:r>
        <w:t xml:space="preserve">“Avoid the cares of the world”</w:t>
      </w:r>
      <w:r>
        <w:t xml:space="preserve"> </w:t>
      </w:r>
      <w:r>
        <w:t xml:space="preserve">is too abstract to be useful. Jesus names specific categories: cares (</w:t>
      </w:r>
      <w:r>
        <w:rPr>
          <w:i/>
          <w:iCs/>
        </w:rPr>
        <w:t xml:space="preserve">merimna</w:t>
      </w:r>
      <w:r>
        <w:t xml:space="preserve">) — anxious preoccupation with circumstances; deceitfulness of riches — the false promise that wealth secures; desires for other things — the ambient pull of competing loves. Preaching in prosperous, distracted contexts must be willing to name the actual thorns with specificity — financial anxiety, entertainment saturation, career ambition, social media consumption — rather than gesturing at</w:t>
      </w:r>
      <w:r>
        <w:t xml:space="preserve"> </w:t>
      </w:r>
      <w:r>
        <w:t xml:space="preserve">“worldliness.”</w:t>
      </w:r>
      <w:r>
        <w:t xml:space="preserve"> </w:t>
      </w:r>
      <w:r>
        <w:t xml:space="preserve">The thorny-ground hearer never knows they are one unless someone names their thorns.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2026-07-14T21:07:14Z</dcterms:created>
  <dcterms:modified xsi:type="dcterms:W3CDTF">2026-07-14T21:07:14Z</dcterms:modified>
</cp:coreProperties>
</file>

<file path=docProps/custom.xml><?xml version="1.0" encoding="utf-8"?>
<Properties xmlns="http://schemas.openxmlformats.org/officeDocument/2006/custom-properties" xmlns:vt="http://schemas.openxmlformats.org/officeDocument/2006/docPropsVTypes"/>
</file>